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5933" w14:textId="77777777" w:rsidR="00112F22" w:rsidRPr="00112F22" w:rsidRDefault="00112F22" w:rsidP="00112F22">
      <w:pPr>
        <w:shd w:val="clear" w:color="auto" w:fill="FFFFFF"/>
        <w:spacing w:after="360"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b/>
          <w:bCs/>
          <w:color w:val="00B0F0"/>
          <w:sz w:val="36"/>
          <w:szCs w:val="36"/>
          <w:lang w:eastAsia="fr-FR"/>
        </w:rPr>
        <w:t>Commission de réparation du 20 novembre 2025</w:t>
      </w:r>
    </w:p>
    <w:p w14:paraId="0F81B613" w14:textId="77777777" w:rsidR="00112F22" w:rsidRPr="00112F22" w:rsidRDefault="00112F22" w:rsidP="00112F22">
      <w:pPr>
        <w:shd w:val="clear" w:color="auto" w:fill="FFFFFF"/>
        <w:spacing w:after="360"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t>Les membres de la Commission nationale indépendante de reconnaissance et de réparation des préjudices subis par les Harkis et les autres personnes rapatriées d’Algérie (CNIH) se sont réunis ce jour, en commission plénière, sous la présidence de Françoise Dumas.</w:t>
      </w:r>
    </w:p>
    <w:p w14:paraId="7E32A162" w14:textId="77777777" w:rsidR="00112F22" w:rsidRPr="00112F22" w:rsidRDefault="00112F22" w:rsidP="00112F22">
      <w:pPr>
        <w:shd w:val="clear" w:color="auto" w:fill="FFFFFF"/>
        <w:spacing w:after="360"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shd w:val="clear" w:color="auto" w:fill="FFFFFF"/>
          <w:lang w:eastAsia="fr-FR"/>
        </w:rPr>
        <w:t xml:space="preserve">Des demandes </w:t>
      </w:r>
      <w:r w:rsidRPr="00112F22">
        <w:rPr>
          <w:rFonts w:ascii="Marianne" w:eastAsia="Times New Roman" w:hAnsi="Marianne" w:cs="Times New Roman"/>
          <w:color w:val="3A3A3A"/>
          <w:sz w:val="24"/>
          <w:szCs w:val="24"/>
          <w:lang w:eastAsia="fr-FR"/>
        </w:rPr>
        <w:t xml:space="preserve">d'indemnisations, instruites par l’ONaCVG, ont été présentées à titre </w:t>
      </w:r>
      <w:r w:rsidRPr="00112F22">
        <w:rPr>
          <w:rFonts w:ascii="Marianne" w:eastAsia="Times New Roman" w:hAnsi="Marianne" w:cs="Times New Roman"/>
          <w:color w:val="3A3A3A"/>
          <w:sz w:val="24"/>
          <w:szCs w:val="24"/>
          <w:shd w:val="clear" w:color="auto" w:fill="FFFFFF"/>
          <w:lang w:eastAsia="fr-FR"/>
        </w:rPr>
        <w:t xml:space="preserve">de réparation principale, et </w:t>
      </w:r>
      <w:r w:rsidRPr="00112F22">
        <w:rPr>
          <w:rFonts w:ascii="Marianne" w:eastAsia="Times New Roman" w:hAnsi="Marianne" w:cs="Times New Roman"/>
          <w:color w:val="3A3A3A"/>
          <w:sz w:val="24"/>
          <w:szCs w:val="24"/>
          <w:lang w:eastAsia="fr-FR"/>
        </w:rPr>
        <w:t xml:space="preserve">à titre </w:t>
      </w:r>
      <w:r w:rsidRPr="00112F22">
        <w:rPr>
          <w:rFonts w:ascii="Marianne" w:eastAsia="Times New Roman" w:hAnsi="Marianne" w:cs="Times New Roman"/>
          <w:color w:val="3A3A3A"/>
          <w:sz w:val="24"/>
          <w:szCs w:val="24"/>
          <w:shd w:val="clear" w:color="auto" w:fill="FFFFFF"/>
          <w:lang w:eastAsia="fr-FR"/>
        </w:rPr>
        <w:t>de réparation complémentaire pour Bias et pour Saint-Maurice-L'Ardoise. </w:t>
      </w:r>
    </w:p>
    <w:p w14:paraId="77662C6D" w14:textId="77777777" w:rsidR="00112F22" w:rsidRPr="00112F22" w:rsidRDefault="00112F22" w:rsidP="00112F22">
      <w:pPr>
        <w:shd w:val="clear" w:color="auto" w:fill="FFFFFF"/>
        <w:spacing w:after="360"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t>Les membres de la Commission ont étudié l’ensemble de ces demandes afin de statuer collégialement sur chacune d'entre elles.</w:t>
      </w:r>
    </w:p>
    <w:p w14:paraId="25C34D4E" w14:textId="77777777" w:rsidR="00112F22" w:rsidRPr="00112F22" w:rsidRDefault="00112F22" w:rsidP="00112F22">
      <w:pPr>
        <w:shd w:val="clear" w:color="auto" w:fill="FFFFFF"/>
        <w:spacing w:after="360"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t>Étaient présents les membres de la Commission Harkis ainsi que la représentante de l'Office national des combattants et des victimes de guerre (ONaCVG).</w:t>
      </w:r>
    </w:p>
    <w:p w14:paraId="50797EFA" w14:textId="77777777" w:rsidR="00112F22" w:rsidRPr="00112F22" w:rsidRDefault="00112F22" w:rsidP="006A5DA6">
      <w:pPr>
        <w:shd w:val="clear" w:color="auto" w:fill="FFFFFF"/>
        <w:tabs>
          <w:tab w:val="right" w:pos="2127"/>
        </w:tabs>
        <w:spacing w:after="0"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b/>
          <w:bCs/>
          <w:color w:val="3A3A3A"/>
          <w:sz w:val="24"/>
          <w:szCs w:val="24"/>
          <w:lang w:eastAsia="fr-FR"/>
        </w:rPr>
        <w:t>********************************************************************************</w:t>
      </w:r>
    </w:p>
    <w:p w14:paraId="60092E43" w14:textId="77777777" w:rsidR="00112F22" w:rsidRPr="00112F22" w:rsidRDefault="00112F22" w:rsidP="00112F22">
      <w:pPr>
        <w:shd w:val="clear" w:color="auto" w:fill="FFFFFF"/>
        <w:spacing w:after="360"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b/>
          <w:bCs/>
          <w:color w:val="00B0F0"/>
          <w:sz w:val="36"/>
          <w:szCs w:val="36"/>
          <w:lang w:eastAsia="fr-FR"/>
        </w:rPr>
        <w:t xml:space="preserve">Bilan des demandes de réparations principales </w:t>
      </w:r>
      <w:r w:rsidRPr="00112F22">
        <w:rPr>
          <w:rFonts w:ascii="Marianne" w:eastAsia="Times New Roman" w:hAnsi="Marianne" w:cs="Times New Roman"/>
          <w:b/>
          <w:bCs/>
          <w:color w:val="00B0F0"/>
          <w:sz w:val="36"/>
          <w:szCs w:val="36"/>
          <w:shd w:val="clear" w:color="auto" w:fill="FFFFFF"/>
          <w:lang w:eastAsia="fr-FR"/>
        </w:rPr>
        <w:t xml:space="preserve">et complémentaires </w:t>
      </w:r>
      <w:r w:rsidRPr="00112F22">
        <w:rPr>
          <w:rFonts w:ascii="Marianne" w:eastAsia="Times New Roman" w:hAnsi="Marianne" w:cs="Times New Roman"/>
          <w:b/>
          <w:bCs/>
          <w:color w:val="00B0F0"/>
          <w:sz w:val="36"/>
          <w:szCs w:val="36"/>
          <w:lang w:eastAsia="fr-FR"/>
        </w:rPr>
        <w:t>étudiées ce jour</w:t>
      </w:r>
    </w:p>
    <w:p w14:paraId="5B409A54" w14:textId="77777777" w:rsidR="00112F22" w:rsidRPr="00112F22" w:rsidRDefault="00112F22" w:rsidP="00112F22">
      <w:pPr>
        <w:numPr>
          <w:ilvl w:val="0"/>
          <w:numId w:val="9"/>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b/>
          <w:bCs/>
          <w:color w:val="3A3A3A"/>
          <w:sz w:val="24"/>
          <w:szCs w:val="24"/>
          <w:lang w:eastAsia="fr-FR"/>
        </w:rPr>
        <w:t xml:space="preserve">1 894 </w:t>
      </w:r>
      <w:r w:rsidRPr="00112F22">
        <w:rPr>
          <w:rFonts w:ascii="Marianne" w:eastAsia="Times New Roman" w:hAnsi="Marianne" w:cs="Times New Roman"/>
          <w:color w:val="3A3A3A"/>
          <w:sz w:val="24"/>
          <w:szCs w:val="24"/>
          <w:lang w:eastAsia="fr-FR"/>
        </w:rPr>
        <w:t>dossiers ont été présentés</w:t>
      </w:r>
    </w:p>
    <w:p w14:paraId="586D681F" w14:textId="412003E5" w:rsidR="00112F22" w:rsidRPr="00112F22" w:rsidRDefault="006A5DA6" w:rsidP="006A5DA6">
      <w:pPr>
        <w:numPr>
          <w:ilvl w:val="1"/>
          <w:numId w:val="9"/>
        </w:numPr>
        <w:shd w:val="clear" w:color="auto" w:fill="FFFFFF"/>
        <w:tabs>
          <w:tab w:val="clear" w:pos="1440"/>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834</w:t>
      </w:r>
      <w:r>
        <w:rPr>
          <w:rFonts w:ascii="Marianne" w:eastAsia="Times New Roman" w:hAnsi="Marianne" w:cs="Times New Roman"/>
          <w:color w:val="3A3A3A"/>
          <w:sz w:val="24"/>
          <w:szCs w:val="24"/>
          <w:lang w:eastAsia="fr-FR"/>
        </w:rPr>
        <w:tab/>
        <w:t xml:space="preserve"> </w:t>
      </w:r>
      <w:r w:rsidR="00112F22" w:rsidRPr="00112F22">
        <w:rPr>
          <w:rFonts w:ascii="Marianne" w:eastAsia="Times New Roman" w:hAnsi="Marianne" w:cs="Times New Roman"/>
          <w:color w:val="3A3A3A"/>
          <w:sz w:val="24"/>
          <w:szCs w:val="24"/>
          <w:lang w:eastAsia="fr-FR"/>
        </w:rPr>
        <w:t>demandes de réparations principales</w:t>
      </w:r>
    </w:p>
    <w:p w14:paraId="784064C5" w14:textId="233A8844" w:rsidR="00112F22" w:rsidRPr="00112F22" w:rsidRDefault="006A5DA6" w:rsidP="006A5DA6">
      <w:pPr>
        <w:numPr>
          <w:ilvl w:val="1"/>
          <w:numId w:val="9"/>
        </w:numPr>
        <w:shd w:val="clear" w:color="auto" w:fill="FFFFFF"/>
        <w:tabs>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1 060</w:t>
      </w:r>
      <w:r>
        <w:rPr>
          <w:rFonts w:ascii="Marianne" w:eastAsia="Times New Roman" w:hAnsi="Marianne" w:cs="Times New Roman"/>
          <w:color w:val="3A3A3A"/>
          <w:sz w:val="24"/>
          <w:szCs w:val="24"/>
          <w:lang w:eastAsia="fr-FR"/>
        </w:rPr>
        <w:tab/>
        <w:t xml:space="preserve"> </w:t>
      </w:r>
      <w:r w:rsidR="00112F22" w:rsidRPr="00112F22">
        <w:rPr>
          <w:rFonts w:ascii="Marianne" w:eastAsia="Times New Roman" w:hAnsi="Marianne" w:cs="Times New Roman"/>
          <w:color w:val="3A3A3A"/>
          <w:sz w:val="24"/>
          <w:szCs w:val="24"/>
          <w:lang w:eastAsia="fr-FR"/>
        </w:rPr>
        <w:t>demandes de réparations complémentaires</w:t>
      </w:r>
      <w:r w:rsidR="00112F22" w:rsidRPr="00112F22">
        <w:rPr>
          <w:rFonts w:ascii="Marianne" w:eastAsia="Times New Roman" w:hAnsi="Marianne" w:cs="Times New Roman"/>
          <w:color w:val="3A3A3A"/>
          <w:sz w:val="24"/>
          <w:szCs w:val="24"/>
          <w:lang w:eastAsia="fr-FR"/>
        </w:rPr>
        <w:br/>
      </w:r>
    </w:p>
    <w:p w14:paraId="5966CEE7" w14:textId="77777777" w:rsidR="00112F22" w:rsidRPr="00112F22" w:rsidRDefault="00112F22" w:rsidP="00112F22">
      <w:pPr>
        <w:numPr>
          <w:ilvl w:val="0"/>
          <w:numId w:val="9"/>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b/>
          <w:bCs/>
          <w:color w:val="3A3A3A"/>
          <w:sz w:val="24"/>
          <w:szCs w:val="24"/>
          <w:lang w:eastAsia="fr-FR"/>
        </w:rPr>
        <w:t xml:space="preserve">942 </w:t>
      </w:r>
      <w:r w:rsidRPr="00112F22">
        <w:rPr>
          <w:rFonts w:ascii="Marianne" w:eastAsia="Times New Roman" w:hAnsi="Marianne" w:cs="Times New Roman"/>
          <w:color w:val="3A3A3A"/>
          <w:sz w:val="24"/>
          <w:szCs w:val="24"/>
          <w:lang w:eastAsia="fr-FR"/>
        </w:rPr>
        <w:t>demandes ont été validées</w:t>
      </w:r>
    </w:p>
    <w:p w14:paraId="581C5F24" w14:textId="6F49A718" w:rsidR="00112F22" w:rsidRPr="00112F22" w:rsidRDefault="006A5DA6" w:rsidP="006A5DA6">
      <w:pPr>
        <w:numPr>
          <w:ilvl w:val="1"/>
          <w:numId w:val="9"/>
        </w:numPr>
        <w:shd w:val="clear" w:color="auto" w:fill="FFFFFF"/>
        <w:tabs>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575</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 xml:space="preserve"> demandes de réparations principales</w:t>
      </w:r>
    </w:p>
    <w:p w14:paraId="537ABF25" w14:textId="178A6788" w:rsidR="00112F22" w:rsidRPr="00112F22" w:rsidRDefault="006A5DA6" w:rsidP="006A5DA6">
      <w:pPr>
        <w:numPr>
          <w:ilvl w:val="1"/>
          <w:numId w:val="9"/>
        </w:numPr>
        <w:shd w:val="clear" w:color="auto" w:fill="FFFFFF"/>
        <w:tabs>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367</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 xml:space="preserve"> demandes de réparations complémentaires</w:t>
      </w:r>
      <w:r w:rsidR="00112F22" w:rsidRPr="00112F22">
        <w:rPr>
          <w:rFonts w:ascii="Marianne" w:eastAsia="Times New Roman" w:hAnsi="Marianne" w:cs="Times New Roman"/>
          <w:color w:val="3A3A3A"/>
          <w:sz w:val="24"/>
          <w:szCs w:val="24"/>
          <w:lang w:eastAsia="fr-FR"/>
        </w:rPr>
        <w:br/>
      </w:r>
    </w:p>
    <w:p w14:paraId="2703CAD4" w14:textId="33B2832E" w:rsidR="00112F22" w:rsidRPr="00112F22" w:rsidRDefault="00112F22" w:rsidP="00112F22">
      <w:pPr>
        <w:numPr>
          <w:ilvl w:val="0"/>
          <w:numId w:val="9"/>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b/>
          <w:bCs/>
          <w:color w:val="3A3A3A"/>
          <w:sz w:val="24"/>
          <w:szCs w:val="24"/>
          <w:lang w:eastAsia="fr-FR"/>
        </w:rPr>
        <w:t xml:space="preserve">418 </w:t>
      </w:r>
      <w:r w:rsidRPr="00112F22">
        <w:rPr>
          <w:rFonts w:ascii="Marianne" w:eastAsia="Times New Roman" w:hAnsi="Marianne" w:cs="Times New Roman"/>
          <w:color w:val="3A3A3A"/>
          <w:sz w:val="24"/>
          <w:szCs w:val="24"/>
          <w:lang w:eastAsia="fr-FR"/>
        </w:rPr>
        <w:t>personnes ont été indemnisées</w:t>
      </w:r>
      <w:r w:rsidRPr="00112F22">
        <w:rPr>
          <w:rFonts w:ascii="Marianne" w:eastAsia="Times New Roman" w:hAnsi="Marianne" w:cs="Times New Roman"/>
          <w:color w:val="3A3A3A"/>
          <w:sz w:val="24"/>
          <w:szCs w:val="24"/>
          <w:lang w:eastAsia="fr-FR"/>
        </w:rPr>
        <w:br/>
      </w:r>
    </w:p>
    <w:p w14:paraId="5788FF6E" w14:textId="77777777" w:rsidR="00112F22" w:rsidRPr="00112F22" w:rsidRDefault="00112F22" w:rsidP="00112F22">
      <w:pPr>
        <w:numPr>
          <w:ilvl w:val="0"/>
          <w:numId w:val="9"/>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b/>
          <w:bCs/>
          <w:color w:val="3A3A3A"/>
          <w:sz w:val="24"/>
          <w:szCs w:val="24"/>
          <w:lang w:eastAsia="fr-FR"/>
        </w:rPr>
        <w:t xml:space="preserve">259 </w:t>
      </w:r>
      <w:r w:rsidRPr="00112F22">
        <w:rPr>
          <w:rFonts w:ascii="Marianne" w:eastAsia="Times New Roman" w:hAnsi="Marianne" w:cs="Times New Roman"/>
          <w:color w:val="3A3A3A"/>
          <w:sz w:val="24"/>
          <w:szCs w:val="24"/>
          <w:lang w:eastAsia="fr-FR"/>
        </w:rPr>
        <w:t>dossiers ont été rejetés</w:t>
      </w:r>
    </w:p>
    <w:p w14:paraId="3DBC05B0" w14:textId="1AFE3549" w:rsidR="00112F22" w:rsidRPr="00112F22" w:rsidRDefault="006A5DA6" w:rsidP="006A5DA6">
      <w:pPr>
        <w:numPr>
          <w:ilvl w:val="1"/>
          <w:numId w:val="9"/>
        </w:numPr>
        <w:shd w:val="clear" w:color="auto" w:fill="FFFFFF"/>
        <w:tabs>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89</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 xml:space="preserve"> ne sont pas concernés par le dispositif</w:t>
      </w:r>
    </w:p>
    <w:p w14:paraId="71330BE6" w14:textId="017FB2E2" w:rsidR="00112F22" w:rsidRPr="00112F22" w:rsidRDefault="006A5DA6" w:rsidP="006A5DA6">
      <w:pPr>
        <w:numPr>
          <w:ilvl w:val="1"/>
          <w:numId w:val="9"/>
        </w:numPr>
        <w:shd w:val="clear" w:color="auto" w:fill="FFFFFF"/>
        <w:tabs>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169</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 xml:space="preserve"> n'ont pas séjourné en camp ou hameaux</w:t>
      </w:r>
    </w:p>
    <w:p w14:paraId="4E5C6406" w14:textId="7CFFEEF9" w:rsidR="00112F22" w:rsidRPr="00112F22" w:rsidRDefault="006A5DA6" w:rsidP="006A5DA6">
      <w:pPr>
        <w:numPr>
          <w:ilvl w:val="1"/>
          <w:numId w:val="9"/>
        </w:numPr>
        <w:shd w:val="clear" w:color="auto" w:fill="FFFFFF"/>
        <w:tabs>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1</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b/>
          <w:bCs/>
          <w:color w:val="3A3A3A"/>
          <w:sz w:val="24"/>
          <w:szCs w:val="24"/>
          <w:lang w:eastAsia="fr-FR"/>
        </w:rPr>
        <w:t xml:space="preserve"> </w:t>
      </w:r>
      <w:r w:rsidR="00112F22" w:rsidRPr="00112F22">
        <w:rPr>
          <w:rFonts w:ascii="Marianne" w:eastAsia="Times New Roman" w:hAnsi="Marianne" w:cs="Times New Roman"/>
          <w:color w:val="3A3A3A"/>
          <w:sz w:val="24"/>
          <w:szCs w:val="24"/>
          <w:lang w:eastAsia="fr-FR"/>
        </w:rPr>
        <w:t>est décédé avant la promulgation de la loi</w:t>
      </w:r>
      <w:r w:rsidR="00112F22" w:rsidRPr="00112F22">
        <w:rPr>
          <w:rFonts w:ascii="Marianne" w:eastAsia="Times New Roman" w:hAnsi="Marianne" w:cs="Times New Roman"/>
          <w:color w:val="3A3A3A"/>
          <w:sz w:val="24"/>
          <w:szCs w:val="24"/>
          <w:lang w:eastAsia="fr-FR"/>
        </w:rPr>
        <w:br/>
      </w:r>
    </w:p>
    <w:p w14:paraId="4976228E" w14:textId="162BEBC6" w:rsidR="00112F22" w:rsidRPr="00112F22" w:rsidRDefault="00112F22" w:rsidP="008D1254">
      <w:pPr>
        <w:numPr>
          <w:ilvl w:val="0"/>
          <w:numId w:val="9"/>
        </w:numPr>
        <w:shd w:val="clear" w:color="auto" w:fill="FFFFFF"/>
        <w:tabs>
          <w:tab w:val="right" w:leader="dot" w:pos="8505"/>
        </w:tabs>
        <w:spacing w:before="100" w:beforeAutospacing="1" w:after="100" w:afterAutospacing="1" w:line="240" w:lineRule="auto"/>
        <w:ind w:hanging="357"/>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t xml:space="preserve">Montant total des indemnisations du jour : </w:t>
      </w:r>
      <w:r w:rsidR="00207E00">
        <w:rPr>
          <w:rFonts w:ascii="Marianne" w:eastAsia="Times New Roman" w:hAnsi="Marianne" w:cs="Times New Roman"/>
          <w:color w:val="3A3A3A"/>
          <w:sz w:val="24"/>
          <w:szCs w:val="24"/>
          <w:lang w:eastAsia="fr-FR"/>
        </w:rPr>
        <w:tab/>
      </w:r>
      <w:r w:rsidRPr="00112F22">
        <w:rPr>
          <w:rFonts w:ascii="Marianne" w:eastAsia="Times New Roman" w:hAnsi="Marianne" w:cs="Times New Roman"/>
          <w:b/>
          <w:bCs/>
          <w:color w:val="3A3A3A"/>
          <w:sz w:val="24"/>
          <w:szCs w:val="24"/>
          <w:lang w:eastAsia="fr-FR"/>
        </w:rPr>
        <w:t>9 012 000 €</w:t>
      </w:r>
    </w:p>
    <w:p w14:paraId="54187C66" w14:textId="730E2860" w:rsidR="00112F22" w:rsidRPr="00112F22" w:rsidRDefault="00207E00" w:rsidP="008D1254">
      <w:pPr>
        <w:numPr>
          <w:ilvl w:val="1"/>
          <w:numId w:val="9"/>
        </w:numPr>
        <w:shd w:val="clear" w:color="auto" w:fill="FFFFFF"/>
        <w:tabs>
          <w:tab w:val="right" w:pos="2835"/>
          <w:tab w:val="left" w:pos="2977"/>
        </w:tabs>
        <w:spacing w:before="100" w:beforeAutospacing="1" w:after="100" w:afterAutospacing="1" w:line="240" w:lineRule="auto"/>
        <w:ind w:hanging="357"/>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4 314 000 €</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 xml:space="preserve"> d'indemnisations de réparations principales</w:t>
      </w:r>
    </w:p>
    <w:p w14:paraId="4A693497" w14:textId="012FDDF8" w:rsidR="00112F22" w:rsidRPr="00112F22" w:rsidRDefault="00207E00" w:rsidP="008D1254">
      <w:pPr>
        <w:numPr>
          <w:ilvl w:val="1"/>
          <w:numId w:val="9"/>
        </w:numPr>
        <w:shd w:val="clear" w:color="auto" w:fill="FFFFFF"/>
        <w:tabs>
          <w:tab w:val="right" w:pos="2835"/>
          <w:tab w:val="left" w:pos="2977"/>
        </w:tabs>
        <w:spacing w:before="100" w:beforeAutospacing="1" w:after="100" w:afterAutospacing="1" w:line="240" w:lineRule="auto"/>
        <w:ind w:hanging="357"/>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4 698 000 €</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 xml:space="preserve"> d'indemnisations de réparations complémentaires</w:t>
      </w:r>
    </w:p>
    <w:p w14:paraId="41134F09" w14:textId="21EC386D" w:rsidR="00112F22" w:rsidRPr="00112F22" w:rsidRDefault="00112F22" w:rsidP="008D1254">
      <w:pPr>
        <w:numPr>
          <w:ilvl w:val="0"/>
          <w:numId w:val="9"/>
        </w:numPr>
        <w:shd w:val="clear" w:color="auto" w:fill="FFFFFF"/>
        <w:tabs>
          <w:tab w:val="right" w:leader="dot" w:pos="8505"/>
        </w:tabs>
        <w:spacing w:before="100" w:beforeAutospacing="1" w:after="100" w:afterAutospacing="1" w:line="240" w:lineRule="auto"/>
        <w:ind w:hanging="357"/>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t xml:space="preserve">Montant moyen d'indemnisation : </w:t>
      </w:r>
      <w:r w:rsidR="00207E00">
        <w:rPr>
          <w:rFonts w:ascii="Marianne" w:eastAsia="Times New Roman" w:hAnsi="Marianne" w:cs="Times New Roman"/>
          <w:color w:val="3A3A3A"/>
          <w:sz w:val="24"/>
          <w:szCs w:val="24"/>
          <w:lang w:eastAsia="fr-FR"/>
        </w:rPr>
        <w:tab/>
      </w:r>
      <w:r w:rsidRPr="00112F22">
        <w:rPr>
          <w:rFonts w:ascii="Marianne" w:eastAsia="Times New Roman" w:hAnsi="Marianne" w:cs="Times New Roman"/>
          <w:b/>
          <w:bCs/>
          <w:color w:val="3A3A3A"/>
          <w:sz w:val="24"/>
          <w:szCs w:val="24"/>
          <w:lang w:eastAsia="fr-FR"/>
        </w:rPr>
        <w:t>7 503 €</w:t>
      </w:r>
    </w:p>
    <w:p w14:paraId="1CCBDF5E" w14:textId="60534AC3" w:rsidR="00112F22" w:rsidRPr="00112F22" w:rsidRDefault="00112F22" w:rsidP="008D1254">
      <w:pPr>
        <w:numPr>
          <w:ilvl w:val="0"/>
          <w:numId w:val="9"/>
        </w:numPr>
        <w:shd w:val="clear" w:color="auto" w:fill="FFFFFF"/>
        <w:tabs>
          <w:tab w:val="right" w:leader="dot" w:pos="8505"/>
        </w:tabs>
        <w:spacing w:before="100" w:beforeAutospacing="1" w:after="100" w:afterAutospacing="1" w:line="240" w:lineRule="auto"/>
        <w:ind w:hanging="357"/>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t xml:space="preserve">Durée moyenne du séjour : </w:t>
      </w:r>
      <w:r w:rsidR="008D1254">
        <w:rPr>
          <w:rFonts w:ascii="Marianne" w:eastAsia="Times New Roman" w:hAnsi="Marianne" w:cs="Times New Roman"/>
          <w:color w:val="3A3A3A"/>
          <w:sz w:val="24"/>
          <w:szCs w:val="24"/>
          <w:lang w:eastAsia="fr-FR"/>
        </w:rPr>
        <w:tab/>
      </w:r>
      <w:r w:rsidRPr="00112F22">
        <w:rPr>
          <w:rFonts w:ascii="Marianne" w:eastAsia="Times New Roman" w:hAnsi="Marianne" w:cs="Times New Roman"/>
          <w:b/>
          <w:bCs/>
          <w:color w:val="3A3A3A"/>
          <w:sz w:val="24"/>
          <w:szCs w:val="24"/>
          <w:lang w:eastAsia="fr-FR"/>
        </w:rPr>
        <w:t>4 ans et 9 mois</w:t>
      </w:r>
    </w:p>
    <w:p w14:paraId="5444DD7B" w14:textId="671871E4" w:rsidR="00112F22" w:rsidRPr="00112F22" w:rsidRDefault="00112F22" w:rsidP="00207E00">
      <w:pPr>
        <w:numPr>
          <w:ilvl w:val="0"/>
          <w:numId w:val="9"/>
        </w:numPr>
        <w:shd w:val="clear" w:color="auto" w:fill="FFFFFF"/>
        <w:tabs>
          <w:tab w:val="right" w:leader="dot" w:pos="8505"/>
        </w:tabs>
        <w:spacing w:before="100" w:beforeAutospacing="1" w:after="100" w:afterAutospacing="1" w:line="240" w:lineRule="auto"/>
        <w:ind w:left="714" w:hanging="357"/>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lastRenderedPageBreak/>
        <w:t xml:space="preserve">Âge moyen des demandeurs indemnisés : </w:t>
      </w:r>
      <w:r w:rsidR="00207E00">
        <w:rPr>
          <w:rFonts w:ascii="Marianne" w:eastAsia="Times New Roman" w:hAnsi="Marianne" w:cs="Times New Roman"/>
          <w:color w:val="3A3A3A"/>
          <w:sz w:val="24"/>
          <w:szCs w:val="24"/>
          <w:lang w:eastAsia="fr-FR"/>
        </w:rPr>
        <w:tab/>
      </w:r>
      <w:r w:rsidRPr="00112F22">
        <w:rPr>
          <w:rFonts w:ascii="Marianne" w:eastAsia="Times New Roman" w:hAnsi="Marianne" w:cs="Times New Roman"/>
          <w:b/>
          <w:bCs/>
          <w:color w:val="3A3A3A"/>
          <w:sz w:val="24"/>
          <w:szCs w:val="24"/>
          <w:lang w:eastAsia="fr-FR"/>
        </w:rPr>
        <w:t>67 ans et 6 mois</w:t>
      </w:r>
      <w:r w:rsidRPr="00112F22">
        <w:rPr>
          <w:rFonts w:ascii="Marianne" w:eastAsia="Times New Roman" w:hAnsi="Marianne" w:cs="Times New Roman"/>
          <w:color w:val="3A3A3A"/>
          <w:sz w:val="24"/>
          <w:szCs w:val="24"/>
          <w:lang w:eastAsia="fr-FR"/>
        </w:rPr>
        <w:br/>
      </w:r>
    </w:p>
    <w:p w14:paraId="70F1AAB2" w14:textId="2FD6284C" w:rsidR="00112F22" w:rsidRPr="00112F22" w:rsidRDefault="00112F22" w:rsidP="00207E00">
      <w:pPr>
        <w:numPr>
          <w:ilvl w:val="0"/>
          <w:numId w:val="9"/>
        </w:numPr>
        <w:shd w:val="clear" w:color="auto" w:fill="FFFFFF"/>
        <w:tabs>
          <w:tab w:val="right" w:leader="dot" w:pos="8505"/>
        </w:tabs>
        <w:spacing w:before="100" w:beforeAutospacing="1" w:after="100" w:afterAutospacing="1" w:line="240" w:lineRule="auto"/>
        <w:ind w:left="714" w:hanging="357"/>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t xml:space="preserve">Recours transmis validés : </w:t>
      </w:r>
      <w:r w:rsidR="00207E00">
        <w:rPr>
          <w:rFonts w:ascii="Marianne" w:eastAsia="Times New Roman" w:hAnsi="Marianne" w:cs="Times New Roman"/>
          <w:color w:val="3A3A3A"/>
          <w:sz w:val="24"/>
          <w:szCs w:val="24"/>
          <w:lang w:eastAsia="fr-FR"/>
        </w:rPr>
        <w:tab/>
      </w:r>
      <w:r w:rsidRPr="00112F22">
        <w:rPr>
          <w:rFonts w:ascii="Marianne" w:eastAsia="Times New Roman" w:hAnsi="Marianne" w:cs="Times New Roman"/>
          <w:b/>
          <w:bCs/>
          <w:color w:val="3A3A3A"/>
          <w:sz w:val="24"/>
          <w:szCs w:val="24"/>
          <w:lang w:eastAsia="fr-FR"/>
        </w:rPr>
        <w:t>157</w:t>
      </w:r>
    </w:p>
    <w:p w14:paraId="022E67E7" w14:textId="181E8D1E" w:rsidR="00112F22" w:rsidRPr="00112F22" w:rsidRDefault="00112F22" w:rsidP="00207E00">
      <w:pPr>
        <w:numPr>
          <w:ilvl w:val="0"/>
          <w:numId w:val="9"/>
        </w:numPr>
        <w:shd w:val="clear" w:color="auto" w:fill="FFFFFF"/>
        <w:tabs>
          <w:tab w:val="right" w:leader="dot" w:pos="8505"/>
        </w:tabs>
        <w:spacing w:before="100" w:beforeAutospacing="1" w:after="100" w:afterAutospacing="1" w:line="240" w:lineRule="auto"/>
        <w:ind w:left="714" w:hanging="357"/>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t>Montant total supplémentaire à indemniser :</w:t>
      </w:r>
      <w:r w:rsidR="00672545" w:rsidRPr="00112F22">
        <w:rPr>
          <w:rFonts w:ascii="Marianne" w:eastAsia="Times New Roman" w:hAnsi="Marianne" w:cs="Times New Roman"/>
          <w:b/>
          <w:bCs/>
          <w:color w:val="3A3A3A"/>
          <w:sz w:val="24"/>
          <w:szCs w:val="24"/>
          <w:lang w:eastAsia="fr-FR"/>
        </w:rPr>
        <w:t xml:space="preserve"> </w:t>
      </w:r>
      <w:r w:rsidR="00207E00">
        <w:rPr>
          <w:rFonts w:ascii="Marianne" w:eastAsia="Times New Roman" w:hAnsi="Marianne" w:cs="Times New Roman"/>
          <w:b/>
          <w:bCs/>
          <w:color w:val="3A3A3A"/>
          <w:sz w:val="24"/>
          <w:szCs w:val="24"/>
          <w:lang w:eastAsia="fr-FR"/>
        </w:rPr>
        <w:tab/>
      </w:r>
      <w:r w:rsidRPr="00112F22">
        <w:rPr>
          <w:rFonts w:ascii="Marianne" w:eastAsia="Times New Roman" w:hAnsi="Marianne" w:cs="Times New Roman"/>
          <w:b/>
          <w:bCs/>
          <w:color w:val="3A3A3A"/>
          <w:sz w:val="24"/>
          <w:szCs w:val="24"/>
          <w:lang w:eastAsia="fr-FR"/>
        </w:rPr>
        <w:t>969 000 €</w:t>
      </w:r>
      <w:r w:rsidRPr="00112F22">
        <w:rPr>
          <w:rFonts w:ascii="Marianne" w:eastAsia="Times New Roman" w:hAnsi="Marianne" w:cs="Times New Roman"/>
          <w:color w:val="3A3A3A"/>
          <w:sz w:val="24"/>
          <w:szCs w:val="24"/>
          <w:lang w:eastAsia="fr-FR"/>
        </w:rPr>
        <w:br/>
      </w:r>
    </w:p>
    <w:p w14:paraId="4954B87F" w14:textId="6EC009AB" w:rsidR="00112F22" w:rsidRPr="00112F22" w:rsidRDefault="00112F22" w:rsidP="00207E00">
      <w:pPr>
        <w:numPr>
          <w:ilvl w:val="0"/>
          <w:numId w:val="9"/>
        </w:numPr>
        <w:shd w:val="clear" w:color="auto" w:fill="FFFFFF"/>
        <w:tabs>
          <w:tab w:val="right" w:leader="dot" w:pos="8505"/>
        </w:tabs>
        <w:spacing w:before="100" w:beforeAutospacing="1" w:after="100" w:afterAutospacing="1" w:line="240" w:lineRule="auto"/>
        <w:ind w:left="714" w:hanging="357"/>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t xml:space="preserve">Nombre de dossiers présentés favorables 1re génération : </w:t>
      </w:r>
      <w:r w:rsidR="00672545">
        <w:rPr>
          <w:rFonts w:ascii="Marianne" w:eastAsia="Times New Roman" w:hAnsi="Marianne" w:cs="Times New Roman"/>
          <w:color w:val="3A3A3A"/>
          <w:sz w:val="24"/>
          <w:szCs w:val="24"/>
          <w:lang w:eastAsia="fr-FR"/>
        </w:rPr>
        <w:tab/>
      </w:r>
      <w:r w:rsidRPr="00112F22">
        <w:rPr>
          <w:rFonts w:ascii="Marianne" w:eastAsia="Times New Roman" w:hAnsi="Marianne" w:cs="Times New Roman"/>
          <w:b/>
          <w:bCs/>
          <w:color w:val="3A3A3A"/>
          <w:sz w:val="24"/>
          <w:szCs w:val="24"/>
          <w:lang w:eastAsia="fr-FR"/>
        </w:rPr>
        <w:t>70</w:t>
      </w:r>
    </w:p>
    <w:p w14:paraId="5236C717" w14:textId="7A54ED06" w:rsidR="00112F22" w:rsidRPr="00112F22" w:rsidRDefault="00672545" w:rsidP="00672545">
      <w:pPr>
        <w:numPr>
          <w:ilvl w:val="1"/>
          <w:numId w:val="9"/>
        </w:numPr>
        <w:shd w:val="clear" w:color="auto" w:fill="FFFFFF"/>
        <w:tabs>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69</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 xml:space="preserve"> dossiers de réparations principales</w:t>
      </w:r>
    </w:p>
    <w:p w14:paraId="1A809DDE" w14:textId="2715F74B" w:rsidR="00112F22" w:rsidRPr="00112F22" w:rsidRDefault="00672545" w:rsidP="00672545">
      <w:pPr>
        <w:numPr>
          <w:ilvl w:val="1"/>
          <w:numId w:val="9"/>
        </w:numPr>
        <w:shd w:val="clear" w:color="auto" w:fill="FFFFFF"/>
        <w:tabs>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1</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 xml:space="preserve"> dossiers de réparations complémentaires</w:t>
      </w:r>
    </w:p>
    <w:p w14:paraId="5334FF53" w14:textId="583FC733" w:rsidR="00112F22" w:rsidRPr="00112F22" w:rsidRDefault="00112F22" w:rsidP="00207E00">
      <w:pPr>
        <w:numPr>
          <w:ilvl w:val="0"/>
          <w:numId w:val="9"/>
        </w:numPr>
        <w:shd w:val="clear" w:color="auto" w:fill="FFFFFF"/>
        <w:tabs>
          <w:tab w:val="right" w:leader="dot" w:pos="8505"/>
        </w:tabs>
        <w:spacing w:before="100" w:beforeAutospacing="1" w:after="100" w:afterAutospacing="1"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color w:val="3A3A3A"/>
          <w:sz w:val="24"/>
          <w:szCs w:val="24"/>
          <w:lang w:eastAsia="fr-FR"/>
        </w:rPr>
        <w:t xml:space="preserve">Nombre de dossiers présentés favorables 2e génération : </w:t>
      </w:r>
      <w:r w:rsidR="00672545">
        <w:rPr>
          <w:rFonts w:ascii="Marianne" w:eastAsia="Times New Roman" w:hAnsi="Marianne" w:cs="Times New Roman"/>
          <w:color w:val="3A3A3A"/>
          <w:sz w:val="24"/>
          <w:szCs w:val="24"/>
          <w:lang w:eastAsia="fr-FR"/>
        </w:rPr>
        <w:tab/>
      </w:r>
      <w:r w:rsidRPr="00112F22">
        <w:rPr>
          <w:rFonts w:ascii="Marianne" w:eastAsia="Times New Roman" w:hAnsi="Marianne" w:cs="Times New Roman"/>
          <w:b/>
          <w:bCs/>
          <w:color w:val="3A3A3A"/>
          <w:sz w:val="24"/>
          <w:szCs w:val="24"/>
          <w:lang w:eastAsia="fr-FR"/>
        </w:rPr>
        <w:t>872</w:t>
      </w:r>
    </w:p>
    <w:p w14:paraId="3333FD67" w14:textId="593D3F6C" w:rsidR="00112F22" w:rsidRPr="00112F22" w:rsidRDefault="00207E00" w:rsidP="00207E00">
      <w:pPr>
        <w:numPr>
          <w:ilvl w:val="1"/>
          <w:numId w:val="9"/>
        </w:numPr>
        <w:shd w:val="clear" w:color="auto" w:fill="FFFFFF"/>
        <w:tabs>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506</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 xml:space="preserve"> dossiers de réparations principales</w:t>
      </w:r>
    </w:p>
    <w:p w14:paraId="6C8D219F" w14:textId="1DB6E51C" w:rsidR="00112F22" w:rsidRPr="00112F22" w:rsidRDefault="00207E00" w:rsidP="00207E00">
      <w:pPr>
        <w:numPr>
          <w:ilvl w:val="1"/>
          <w:numId w:val="9"/>
        </w:numPr>
        <w:shd w:val="clear" w:color="auto" w:fill="FFFFFF"/>
        <w:tabs>
          <w:tab w:val="right" w:pos="2127"/>
          <w:tab w:val="left" w:pos="2268"/>
        </w:tabs>
        <w:spacing w:before="100" w:beforeAutospacing="1" w:after="100" w:afterAutospacing="1" w:line="240" w:lineRule="auto"/>
        <w:rPr>
          <w:rFonts w:ascii="Marianne" w:eastAsia="Times New Roman" w:hAnsi="Marianne" w:cs="Times New Roman"/>
          <w:color w:val="3A3A3A"/>
          <w:sz w:val="24"/>
          <w:szCs w:val="24"/>
          <w:lang w:eastAsia="fr-FR"/>
        </w:rPr>
      </w:pP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366</w:t>
      </w:r>
      <w:r>
        <w:rPr>
          <w:rFonts w:ascii="Marianne" w:eastAsia="Times New Roman" w:hAnsi="Marianne" w:cs="Times New Roman"/>
          <w:color w:val="3A3A3A"/>
          <w:sz w:val="24"/>
          <w:szCs w:val="24"/>
          <w:lang w:eastAsia="fr-FR"/>
        </w:rPr>
        <w:tab/>
      </w:r>
      <w:r w:rsidR="00112F22" w:rsidRPr="00112F22">
        <w:rPr>
          <w:rFonts w:ascii="Marianne" w:eastAsia="Times New Roman" w:hAnsi="Marianne" w:cs="Times New Roman"/>
          <w:color w:val="3A3A3A"/>
          <w:sz w:val="24"/>
          <w:szCs w:val="24"/>
          <w:lang w:eastAsia="fr-FR"/>
        </w:rPr>
        <w:t xml:space="preserve"> dossiers de réparations complémentaires</w:t>
      </w:r>
    </w:p>
    <w:p w14:paraId="7D4FBC5B" w14:textId="77777777" w:rsidR="00112F22" w:rsidRPr="00112F22" w:rsidRDefault="00112F22" w:rsidP="00112F22">
      <w:pPr>
        <w:shd w:val="clear" w:color="auto" w:fill="FFFFFF"/>
        <w:spacing w:after="0"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b/>
          <w:bCs/>
          <w:color w:val="3A3A3A"/>
          <w:sz w:val="24"/>
          <w:szCs w:val="24"/>
          <w:lang w:eastAsia="fr-FR"/>
        </w:rPr>
        <w:t>********************************************************************************</w:t>
      </w:r>
    </w:p>
    <w:p w14:paraId="76F9E8F7" w14:textId="77777777" w:rsidR="00112F22" w:rsidRPr="00112F22" w:rsidRDefault="00112F22" w:rsidP="00112F22">
      <w:pPr>
        <w:shd w:val="clear" w:color="auto" w:fill="FFFFFF"/>
        <w:spacing w:after="360" w:line="240" w:lineRule="auto"/>
        <w:rPr>
          <w:rFonts w:ascii="Marianne" w:eastAsia="Times New Roman" w:hAnsi="Marianne" w:cs="Times New Roman"/>
          <w:color w:val="3A3A3A"/>
          <w:sz w:val="24"/>
          <w:szCs w:val="24"/>
          <w:lang w:eastAsia="fr-FR"/>
        </w:rPr>
      </w:pPr>
      <w:r w:rsidRPr="00112F22">
        <w:rPr>
          <w:rFonts w:ascii="Marianne" w:eastAsia="Times New Roman" w:hAnsi="Marianne" w:cs="Times New Roman"/>
          <w:b/>
          <w:bCs/>
          <w:color w:val="00B0F0"/>
          <w:sz w:val="36"/>
          <w:szCs w:val="36"/>
          <w:lang w:eastAsia="fr-FR"/>
        </w:rPr>
        <w:t>Mise en paiement des indemnisations principales </w:t>
      </w:r>
    </w:p>
    <w:p w14:paraId="2EB95381" w14:textId="076A4876" w:rsidR="00754A6B" w:rsidRPr="00112F22" w:rsidRDefault="00112F22" w:rsidP="00207E00">
      <w:pPr>
        <w:shd w:val="clear" w:color="auto" w:fill="FFFFFF"/>
        <w:spacing w:after="360" w:line="240" w:lineRule="auto"/>
        <w:jc w:val="both"/>
        <w:rPr>
          <w:rFonts w:ascii="Marianne" w:eastAsia="Times New Roman" w:hAnsi="Marianne" w:cs="Times New Roman"/>
          <w:color w:val="3A3A3A"/>
          <w:sz w:val="24"/>
          <w:szCs w:val="24"/>
          <w:lang w:eastAsia="fr-FR"/>
        </w:rPr>
      </w:pPr>
      <w:r w:rsidRPr="00112F22">
        <w:rPr>
          <w:rFonts w:ascii="Marianne" w:eastAsia="Times New Roman" w:hAnsi="Marianne" w:cs="Times New Roman"/>
          <w:b/>
          <w:bCs/>
          <w:color w:val="3A3A3A"/>
          <w:sz w:val="24"/>
          <w:szCs w:val="24"/>
          <w:lang w:eastAsia="fr-FR"/>
        </w:rPr>
        <w:t>Ces 418 dossiers de réparations principales et complémentaires, dont ces 157 recours, ont été validés par la commission réparation et peuvent donc faire l’objet d’un paiement par l’ONaCVG.</w:t>
      </w:r>
    </w:p>
    <w:sectPr w:rsidR="00754A6B" w:rsidRPr="00112F22" w:rsidSect="00EA28D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AE5F" w14:textId="77777777" w:rsidR="00BB77C7" w:rsidRDefault="00BB77C7" w:rsidP="003A3298">
      <w:pPr>
        <w:spacing w:after="0" w:line="240" w:lineRule="auto"/>
      </w:pPr>
      <w:r>
        <w:separator/>
      </w:r>
    </w:p>
  </w:endnote>
  <w:endnote w:type="continuationSeparator" w:id="0">
    <w:p w14:paraId="5A50D4B2" w14:textId="77777777" w:rsidR="00BB77C7" w:rsidRDefault="00BB77C7" w:rsidP="003A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7E2E" w14:textId="77777777" w:rsidR="00BB77C7" w:rsidRDefault="00BB77C7" w:rsidP="003A3298">
      <w:pPr>
        <w:spacing w:after="0" w:line="240" w:lineRule="auto"/>
      </w:pPr>
      <w:r>
        <w:separator/>
      </w:r>
    </w:p>
  </w:footnote>
  <w:footnote w:type="continuationSeparator" w:id="0">
    <w:p w14:paraId="6B55F15A" w14:textId="77777777" w:rsidR="00BB77C7" w:rsidRDefault="00BB77C7" w:rsidP="003A3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DA8"/>
    <w:multiLevelType w:val="multilevel"/>
    <w:tmpl w:val="DF766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F4639E"/>
    <w:multiLevelType w:val="multilevel"/>
    <w:tmpl w:val="C71A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B44F8"/>
    <w:multiLevelType w:val="multilevel"/>
    <w:tmpl w:val="480C7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86D1C"/>
    <w:multiLevelType w:val="multilevel"/>
    <w:tmpl w:val="2346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2950B9"/>
    <w:multiLevelType w:val="multilevel"/>
    <w:tmpl w:val="00C86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1A3AC2"/>
    <w:multiLevelType w:val="multilevel"/>
    <w:tmpl w:val="AE3E2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B7EEE"/>
    <w:multiLevelType w:val="multilevel"/>
    <w:tmpl w:val="A208C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F21C2"/>
    <w:multiLevelType w:val="multilevel"/>
    <w:tmpl w:val="6E2CF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141876">
    <w:abstractNumId w:val="4"/>
  </w:num>
  <w:num w:numId="2" w16cid:durableId="1101683751">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130367237">
    <w:abstractNumId w:val="6"/>
  </w:num>
  <w:num w:numId="4" w16cid:durableId="586690017">
    <w:abstractNumId w:val="3"/>
  </w:num>
  <w:num w:numId="5" w16cid:durableId="1824007184">
    <w:abstractNumId w:val="1"/>
  </w:num>
  <w:num w:numId="6" w16cid:durableId="1920560783">
    <w:abstractNumId w:val="5"/>
  </w:num>
  <w:num w:numId="7" w16cid:durableId="1754623498">
    <w:abstractNumId w:val="2"/>
  </w:num>
  <w:num w:numId="8" w16cid:durableId="2012633540">
    <w:abstractNumId w:val="7"/>
  </w:num>
  <w:num w:numId="9" w16cid:durableId="18980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72"/>
    <w:rsid w:val="00061371"/>
    <w:rsid w:val="00070FAE"/>
    <w:rsid w:val="00073BD9"/>
    <w:rsid w:val="000C695A"/>
    <w:rsid w:val="000E0C41"/>
    <w:rsid w:val="00112F22"/>
    <w:rsid w:val="00166398"/>
    <w:rsid w:val="0019232A"/>
    <w:rsid w:val="001D43F1"/>
    <w:rsid w:val="001E3272"/>
    <w:rsid w:val="00207E00"/>
    <w:rsid w:val="002C485F"/>
    <w:rsid w:val="002F0725"/>
    <w:rsid w:val="00301DCD"/>
    <w:rsid w:val="00311262"/>
    <w:rsid w:val="003936A0"/>
    <w:rsid w:val="003A3298"/>
    <w:rsid w:val="00484ECE"/>
    <w:rsid w:val="004E26D4"/>
    <w:rsid w:val="004F20B1"/>
    <w:rsid w:val="00515B01"/>
    <w:rsid w:val="005178E4"/>
    <w:rsid w:val="00524F91"/>
    <w:rsid w:val="00527607"/>
    <w:rsid w:val="00545996"/>
    <w:rsid w:val="005B024B"/>
    <w:rsid w:val="00606749"/>
    <w:rsid w:val="00672545"/>
    <w:rsid w:val="006A5DA6"/>
    <w:rsid w:val="006B4FDD"/>
    <w:rsid w:val="0073467D"/>
    <w:rsid w:val="00737AE6"/>
    <w:rsid w:val="00751E52"/>
    <w:rsid w:val="00754A6B"/>
    <w:rsid w:val="007868EF"/>
    <w:rsid w:val="008D1254"/>
    <w:rsid w:val="00903726"/>
    <w:rsid w:val="00967F95"/>
    <w:rsid w:val="00986991"/>
    <w:rsid w:val="00AD2627"/>
    <w:rsid w:val="00BB77C7"/>
    <w:rsid w:val="00BE0AC8"/>
    <w:rsid w:val="00CA1945"/>
    <w:rsid w:val="00D57301"/>
    <w:rsid w:val="00DC4655"/>
    <w:rsid w:val="00E26C00"/>
    <w:rsid w:val="00EA28D0"/>
    <w:rsid w:val="00FC4785"/>
    <w:rsid w:val="00FD1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E364"/>
  <w15:chartTrackingRefBased/>
  <w15:docId w15:val="{AF53DD4D-C94B-41A2-888C-82FA0F83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298"/>
    <w:pPr>
      <w:tabs>
        <w:tab w:val="center" w:pos="4536"/>
        <w:tab w:val="right" w:pos="9072"/>
      </w:tabs>
      <w:spacing w:after="0" w:line="240" w:lineRule="auto"/>
    </w:pPr>
  </w:style>
  <w:style w:type="character" w:customStyle="1" w:styleId="En-tteCar">
    <w:name w:val="En-tête Car"/>
    <w:basedOn w:val="Policepardfaut"/>
    <w:link w:val="En-tte"/>
    <w:uiPriority w:val="99"/>
    <w:rsid w:val="003A3298"/>
  </w:style>
  <w:style w:type="paragraph" w:styleId="Pieddepage">
    <w:name w:val="footer"/>
    <w:basedOn w:val="Normal"/>
    <w:link w:val="PieddepageCar"/>
    <w:uiPriority w:val="99"/>
    <w:unhideWhenUsed/>
    <w:rsid w:val="003A32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3298"/>
  </w:style>
  <w:style w:type="paragraph" w:styleId="NormalWeb">
    <w:name w:val="Normal (Web)"/>
    <w:basedOn w:val="Normal"/>
    <w:uiPriority w:val="99"/>
    <w:semiHidden/>
    <w:unhideWhenUsed/>
    <w:rsid w:val="003A3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A3298"/>
    <w:rPr>
      <w:b/>
      <w:bCs/>
    </w:rPr>
  </w:style>
  <w:style w:type="paragraph" w:customStyle="1" w:styleId="text-align-justify">
    <w:name w:val="text-align-justify"/>
    <w:basedOn w:val="Normal"/>
    <w:rsid w:val="003A329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54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605">
      <w:bodyDiv w:val="1"/>
      <w:marLeft w:val="0"/>
      <w:marRight w:val="0"/>
      <w:marTop w:val="0"/>
      <w:marBottom w:val="0"/>
      <w:divBdr>
        <w:top w:val="none" w:sz="0" w:space="0" w:color="auto"/>
        <w:left w:val="none" w:sz="0" w:space="0" w:color="auto"/>
        <w:bottom w:val="none" w:sz="0" w:space="0" w:color="auto"/>
        <w:right w:val="none" w:sz="0" w:space="0" w:color="auto"/>
      </w:divBdr>
    </w:div>
    <w:div w:id="144275408">
      <w:bodyDiv w:val="1"/>
      <w:marLeft w:val="0"/>
      <w:marRight w:val="0"/>
      <w:marTop w:val="0"/>
      <w:marBottom w:val="0"/>
      <w:divBdr>
        <w:top w:val="none" w:sz="0" w:space="0" w:color="auto"/>
        <w:left w:val="none" w:sz="0" w:space="0" w:color="auto"/>
        <w:bottom w:val="none" w:sz="0" w:space="0" w:color="auto"/>
        <w:right w:val="none" w:sz="0" w:space="0" w:color="auto"/>
      </w:divBdr>
    </w:div>
    <w:div w:id="253124830">
      <w:bodyDiv w:val="1"/>
      <w:marLeft w:val="0"/>
      <w:marRight w:val="0"/>
      <w:marTop w:val="0"/>
      <w:marBottom w:val="0"/>
      <w:divBdr>
        <w:top w:val="none" w:sz="0" w:space="0" w:color="auto"/>
        <w:left w:val="none" w:sz="0" w:space="0" w:color="auto"/>
        <w:bottom w:val="none" w:sz="0" w:space="0" w:color="auto"/>
        <w:right w:val="none" w:sz="0" w:space="0" w:color="auto"/>
      </w:divBdr>
    </w:div>
    <w:div w:id="510873601">
      <w:bodyDiv w:val="1"/>
      <w:marLeft w:val="0"/>
      <w:marRight w:val="0"/>
      <w:marTop w:val="0"/>
      <w:marBottom w:val="0"/>
      <w:divBdr>
        <w:top w:val="none" w:sz="0" w:space="0" w:color="auto"/>
        <w:left w:val="none" w:sz="0" w:space="0" w:color="auto"/>
        <w:bottom w:val="none" w:sz="0" w:space="0" w:color="auto"/>
        <w:right w:val="none" w:sz="0" w:space="0" w:color="auto"/>
      </w:divBdr>
    </w:div>
    <w:div w:id="594246683">
      <w:bodyDiv w:val="1"/>
      <w:marLeft w:val="0"/>
      <w:marRight w:val="0"/>
      <w:marTop w:val="0"/>
      <w:marBottom w:val="0"/>
      <w:divBdr>
        <w:top w:val="none" w:sz="0" w:space="0" w:color="auto"/>
        <w:left w:val="none" w:sz="0" w:space="0" w:color="auto"/>
        <w:bottom w:val="none" w:sz="0" w:space="0" w:color="auto"/>
        <w:right w:val="none" w:sz="0" w:space="0" w:color="auto"/>
      </w:divBdr>
    </w:div>
    <w:div w:id="595552210">
      <w:bodyDiv w:val="1"/>
      <w:marLeft w:val="0"/>
      <w:marRight w:val="0"/>
      <w:marTop w:val="0"/>
      <w:marBottom w:val="0"/>
      <w:divBdr>
        <w:top w:val="none" w:sz="0" w:space="0" w:color="auto"/>
        <w:left w:val="none" w:sz="0" w:space="0" w:color="auto"/>
        <w:bottom w:val="none" w:sz="0" w:space="0" w:color="auto"/>
        <w:right w:val="none" w:sz="0" w:space="0" w:color="auto"/>
      </w:divBdr>
    </w:div>
    <w:div w:id="771122260">
      <w:bodyDiv w:val="1"/>
      <w:marLeft w:val="0"/>
      <w:marRight w:val="0"/>
      <w:marTop w:val="0"/>
      <w:marBottom w:val="0"/>
      <w:divBdr>
        <w:top w:val="none" w:sz="0" w:space="0" w:color="auto"/>
        <w:left w:val="none" w:sz="0" w:space="0" w:color="auto"/>
        <w:bottom w:val="none" w:sz="0" w:space="0" w:color="auto"/>
        <w:right w:val="none" w:sz="0" w:space="0" w:color="auto"/>
      </w:divBdr>
    </w:div>
    <w:div w:id="808398195">
      <w:bodyDiv w:val="1"/>
      <w:marLeft w:val="0"/>
      <w:marRight w:val="0"/>
      <w:marTop w:val="0"/>
      <w:marBottom w:val="0"/>
      <w:divBdr>
        <w:top w:val="none" w:sz="0" w:space="0" w:color="auto"/>
        <w:left w:val="none" w:sz="0" w:space="0" w:color="auto"/>
        <w:bottom w:val="none" w:sz="0" w:space="0" w:color="auto"/>
        <w:right w:val="none" w:sz="0" w:space="0" w:color="auto"/>
      </w:divBdr>
    </w:div>
    <w:div w:id="857277971">
      <w:bodyDiv w:val="1"/>
      <w:marLeft w:val="0"/>
      <w:marRight w:val="0"/>
      <w:marTop w:val="0"/>
      <w:marBottom w:val="0"/>
      <w:divBdr>
        <w:top w:val="none" w:sz="0" w:space="0" w:color="auto"/>
        <w:left w:val="none" w:sz="0" w:space="0" w:color="auto"/>
        <w:bottom w:val="none" w:sz="0" w:space="0" w:color="auto"/>
        <w:right w:val="none" w:sz="0" w:space="0" w:color="auto"/>
      </w:divBdr>
    </w:div>
    <w:div w:id="1053428980">
      <w:bodyDiv w:val="1"/>
      <w:marLeft w:val="0"/>
      <w:marRight w:val="0"/>
      <w:marTop w:val="0"/>
      <w:marBottom w:val="0"/>
      <w:divBdr>
        <w:top w:val="none" w:sz="0" w:space="0" w:color="auto"/>
        <w:left w:val="none" w:sz="0" w:space="0" w:color="auto"/>
        <w:bottom w:val="none" w:sz="0" w:space="0" w:color="auto"/>
        <w:right w:val="none" w:sz="0" w:space="0" w:color="auto"/>
      </w:divBdr>
    </w:div>
    <w:div w:id="1057586843">
      <w:bodyDiv w:val="1"/>
      <w:marLeft w:val="0"/>
      <w:marRight w:val="0"/>
      <w:marTop w:val="0"/>
      <w:marBottom w:val="0"/>
      <w:divBdr>
        <w:top w:val="none" w:sz="0" w:space="0" w:color="auto"/>
        <w:left w:val="none" w:sz="0" w:space="0" w:color="auto"/>
        <w:bottom w:val="none" w:sz="0" w:space="0" w:color="auto"/>
        <w:right w:val="none" w:sz="0" w:space="0" w:color="auto"/>
      </w:divBdr>
    </w:div>
    <w:div w:id="1070729699">
      <w:bodyDiv w:val="1"/>
      <w:marLeft w:val="0"/>
      <w:marRight w:val="0"/>
      <w:marTop w:val="0"/>
      <w:marBottom w:val="0"/>
      <w:divBdr>
        <w:top w:val="none" w:sz="0" w:space="0" w:color="auto"/>
        <w:left w:val="none" w:sz="0" w:space="0" w:color="auto"/>
        <w:bottom w:val="none" w:sz="0" w:space="0" w:color="auto"/>
        <w:right w:val="none" w:sz="0" w:space="0" w:color="auto"/>
      </w:divBdr>
    </w:div>
    <w:div w:id="1299607288">
      <w:bodyDiv w:val="1"/>
      <w:marLeft w:val="0"/>
      <w:marRight w:val="0"/>
      <w:marTop w:val="0"/>
      <w:marBottom w:val="0"/>
      <w:divBdr>
        <w:top w:val="none" w:sz="0" w:space="0" w:color="auto"/>
        <w:left w:val="none" w:sz="0" w:space="0" w:color="auto"/>
        <w:bottom w:val="none" w:sz="0" w:space="0" w:color="auto"/>
        <w:right w:val="none" w:sz="0" w:space="0" w:color="auto"/>
      </w:divBdr>
    </w:div>
    <w:div w:id="1425492327">
      <w:bodyDiv w:val="1"/>
      <w:marLeft w:val="0"/>
      <w:marRight w:val="0"/>
      <w:marTop w:val="0"/>
      <w:marBottom w:val="0"/>
      <w:divBdr>
        <w:top w:val="none" w:sz="0" w:space="0" w:color="auto"/>
        <w:left w:val="none" w:sz="0" w:space="0" w:color="auto"/>
        <w:bottom w:val="none" w:sz="0" w:space="0" w:color="auto"/>
        <w:right w:val="none" w:sz="0" w:space="0" w:color="auto"/>
      </w:divBdr>
    </w:div>
    <w:div w:id="1890140464">
      <w:bodyDiv w:val="1"/>
      <w:marLeft w:val="0"/>
      <w:marRight w:val="0"/>
      <w:marTop w:val="0"/>
      <w:marBottom w:val="0"/>
      <w:divBdr>
        <w:top w:val="none" w:sz="0" w:space="0" w:color="auto"/>
        <w:left w:val="none" w:sz="0" w:space="0" w:color="auto"/>
        <w:bottom w:val="none" w:sz="0" w:space="0" w:color="auto"/>
        <w:right w:val="none" w:sz="0" w:space="0" w:color="auto"/>
      </w:divBdr>
    </w:div>
    <w:div w:id="1909336443">
      <w:bodyDiv w:val="1"/>
      <w:marLeft w:val="0"/>
      <w:marRight w:val="0"/>
      <w:marTop w:val="0"/>
      <w:marBottom w:val="0"/>
      <w:divBdr>
        <w:top w:val="none" w:sz="0" w:space="0" w:color="auto"/>
        <w:left w:val="none" w:sz="0" w:space="0" w:color="auto"/>
        <w:bottom w:val="none" w:sz="0" w:space="0" w:color="auto"/>
        <w:right w:val="none" w:sz="0" w:space="0" w:color="auto"/>
      </w:divBdr>
    </w:div>
    <w:div w:id="1945459322">
      <w:bodyDiv w:val="1"/>
      <w:marLeft w:val="0"/>
      <w:marRight w:val="0"/>
      <w:marTop w:val="0"/>
      <w:marBottom w:val="0"/>
      <w:divBdr>
        <w:top w:val="none" w:sz="0" w:space="0" w:color="auto"/>
        <w:left w:val="none" w:sz="0" w:space="0" w:color="auto"/>
        <w:bottom w:val="none" w:sz="0" w:space="0" w:color="auto"/>
        <w:right w:val="none" w:sz="0" w:space="0" w:color="auto"/>
      </w:divBdr>
    </w:div>
    <w:div w:id="204547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369</Words>
  <Characters>2035</Characters>
  <Application>Microsoft Office Word</Application>
  <DocSecurity>2</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PONCET Robert</dc:creator>
  <cp:keywords/>
  <dc:description/>
  <cp:lastModifiedBy>PONCET Robert</cp:lastModifiedBy>
  <cp:revision>4</cp:revision>
  <cp:lastPrinted>2025-04-18T06:29:00Z</cp:lastPrinted>
  <dcterms:created xsi:type="dcterms:W3CDTF">2025-11-20T09:56:00Z</dcterms:created>
  <dcterms:modified xsi:type="dcterms:W3CDTF">2025-11-20T10:15:00Z</dcterms:modified>
</cp:coreProperties>
</file>